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EE40E" w14:textId="0A13EC81" w:rsidR="00E81978" w:rsidRPr="00B16467" w:rsidRDefault="007D3E26">
      <w:pPr>
        <w:pStyle w:val="Title"/>
        <w:rPr>
          <w:b/>
        </w:rPr>
      </w:pPr>
      <w:sdt>
        <w:sdtPr>
          <w:rPr>
            <w:b/>
          </w:rPr>
          <w:alias w:val="Title:"/>
          <w:tag w:val="Title:"/>
          <w:id w:val="726351117"/>
          <w:placeholder>
            <w:docPart w:val="9A8A59A7DB7B4278A0BFDA24ADB307E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C0012" w:rsidRPr="00B16467">
            <w:rPr>
              <w:b/>
            </w:rPr>
            <w:t>Cardinal Health Inc</w:t>
          </w:r>
          <w:r w:rsidR="00B16467" w:rsidRPr="00B16467">
            <w:rPr>
              <w:b/>
            </w:rPr>
            <w:t>. and Medical Supplies</w:t>
          </w:r>
        </w:sdtContent>
      </w:sdt>
    </w:p>
    <w:p w14:paraId="5E6FCA12" w14:textId="1CE099CF" w:rsidR="00B823AA" w:rsidRDefault="007D3E26" w:rsidP="00B823AA">
      <w:pPr>
        <w:pStyle w:val="Title2"/>
      </w:pPr>
      <w:r>
        <w:t>Samantha Moreno</w:t>
      </w:r>
    </w:p>
    <w:p w14:paraId="718FCCD5" w14:textId="23DB72C9" w:rsidR="005C0012" w:rsidRDefault="007D3E26" w:rsidP="00B823AA">
      <w:pPr>
        <w:pStyle w:val="Title2"/>
      </w:pPr>
      <w:r>
        <w:t>Mike Acheson</w:t>
      </w:r>
    </w:p>
    <w:p w14:paraId="604F49E4" w14:textId="62374C83" w:rsidR="005C0012" w:rsidRDefault="007D3E26" w:rsidP="00B823AA">
      <w:pPr>
        <w:pStyle w:val="Title2"/>
      </w:pPr>
      <w:r>
        <w:t>BA 114</w:t>
      </w:r>
    </w:p>
    <w:p w14:paraId="01A7FE58" w14:textId="74DA8243" w:rsidR="00E81978" w:rsidRDefault="007D3E26" w:rsidP="00B823AA">
      <w:pPr>
        <w:pStyle w:val="Title2"/>
      </w:pPr>
      <w:r>
        <w:t xml:space="preserve">Institutional Affiliation </w:t>
      </w:r>
    </w:p>
    <w:p w14:paraId="7DC435B4" w14:textId="2326D57C" w:rsidR="005C0012" w:rsidRDefault="007D3E26" w:rsidP="00B823AA">
      <w:pPr>
        <w:pStyle w:val="Title2"/>
      </w:pPr>
      <w:r>
        <w:t>March 10</w:t>
      </w:r>
      <w:r w:rsidRPr="00B16467">
        <w:rPr>
          <w:vertAlign w:val="superscript"/>
        </w:rPr>
        <w:t>th</w:t>
      </w:r>
      <w:r>
        <w:t>, 2021</w:t>
      </w:r>
    </w:p>
    <w:p w14:paraId="1DA16EC0" w14:textId="5B823DA5" w:rsidR="00E81978" w:rsidRDefault="00E81978" w:rsidP="00B823AA">
      <w:pPr>
        <w:pStyle w:val="Title2"/>
      </w:pPr>
    </w:p>
    <w:p w14:paraId="0DD1A7CF" w14:textId="6B767C22" w:rsidR="00E81978" w:rsidRPr="00B16467" w:rsidRDefault="007D3E26">
      <w:pPr>
        <w:pStyle w:val="SectionTitle"/>
        <w:rPr>
          <w:b/>
        </w:rPr>
      </w:pPr>
      <w:sdt>
        <w:sdtPr>
          <w:rPr>
            <w:b/>
          </w:rPr>
          <w:alias w:val="Section title:"/>
          <w:tag w:val="Section title:"/>
          <w:id w:val="984196707"/>
          <w:placeholder>
            <w:docPart w:val="684027F44D744FFBAA0CFE757A663B7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16467" w:rsidRPr="00B16467">
            <w:rPr>
              <w:b/>
            </w:rPr>
            <w:t>Cardinal Health Inc. and Medical Supplies</w:t>
          </w:r>
        </w:sdtContent>
      </w:sdt>
    </w:p>
    <w:p w14:paraId="56115050" w14:textId="56CF90F7" w:rsidR="00B16467" w:rsidRPr="00B16467" w:rsidRDefault="007D3E26" w:rsidP="00B16467">
      <w:pPr>
        <w:ind w:firstLine="0"/>
        <w:rPr>
          <w:b/>
        </w:rPr>
      </w:pPr>
      <w:r w:rsidRPr="00B16467">
        <w:rPr>
          <w:b/>
        </w:rPr>
        <w:t>Product</w:t>
      </w:r>
      <w:r>
        <w:rPr>
          <w:b/>
        </w:rPr>
        <w:t xml:space="preserve"> Strategy</w:t>
      </w:r>
    </w:p>
    <w:p w14:paraId="3F1F792E" w14:textId="7865022C" w:rsidR="00E81978" w:rsidRDefault="007D3E26">
      <w:r>
        <w:t xml:space="preserve">Cardinal Health Inc. is an organization that sells medical supplies since 1971. </w:t>
      </w:r>
      <w:r w:rsidR="00B16467">
        <w:t xml:space="preserve">They </w:t>
      </w:r>
      <w:r w:rsidR="00B16467" w:rsidRPr="005E5B02">
        <w:t>provide</w:t>
      </w:r>
      <w:r w:rsidR="005E5B02" w:rsidRPr="005E5B02">
        <w:t xml:space="preserve"> industry expertise and an ever-expanding portfolio of safe, effective products that help improve quality, cut costs, and simplify </w:t>
      </w:r>
      <w:r w:rsidR="005E5B02">
        <w:t>their clients’</w:t>
      </w:r>
      <w:r w:rsidR="005E5B02" w:rsidRPr="005E5B02">
        <w:t xml:space="preserve"> </w:t>
      </w:r>
      <w:r w:rsidR="00D97A39">
        <w:t>lives</w:t>
      </w:r>
      <w:r w:rsidR="005E5B02" w:rsidRPr="005E5B02">
        <w:t xml:space="preserve">. </w:t>
      </w:r>
      <w:r w:rsidR="00D97A39">
        <w:t>They</w:t>
      </w:r>
      <w:r w:rsidR="005E5B02" w:rsidRPr="005E5B02">
        <w:t xml:space="preserve"> </w:t>
      </w:r>
      <w:r w:rsidR="00D97A39">
        <w:t>also</w:t>
      </w:r>
      <w:r w:rsidR="005E5B02" w:rsidRPr="005E5B02">
        <w:t xml:space="preserve"> manufacture and source products that meet the demand for value-driven, comprehensive healthcare solutions by leveraging </w:t>
      </w:r>
      <w:r w:rsidR="00D97A39">
        <w:t>their</w:t>
      </w:r>
      <w:r w:rsidR="005E5B02" w:rsidRPr="005E5B02">
        <w:t xml:space="preserve"> trusted regulatory experience, insights, and infrastructure.</w:t>
      </w:r>
      <w:r w:rsidR="00D97A39">
        <w:t xml:space="preserve"> The medical products they supply are; infection control products, enteral feeding tubes, devices, laboratory products, </w:t>
      </w:r>
      <w:r w:rsidR="00B16467">
        <w:t>anesthesia</w:t>
      </w:r>
      <w:r w:rsidR="00D97A39">
        <w:t xml:space="preserve"> supplies, gloves, surgical, and patient monitoring developments</w:t>
      </w:r>
      <w:r w:rsidR="003B188A">
        <w:t xml:space="preserve"> (Carte et al., 2008)</w:t>
      </w:r>
      <w:r w:rsidR="00D97A39">
        <w:t>. Their pharmaceutical products include nuclear medicine, specialty drugs, influenza, and biosimilars.</w:t>
      </w:r>
    </w:p>
    <w:p w14:paraId="26E85E3A" w14:textId="0517C5B6" w:rsidR="00D97A39" w:rsidRDefault="007D3E26">
      <w:r>
        <w:t>The compa</w:t>
      </w:r>
      <w:r>
        <w:t xml:space="preserve">ny is at the maturity level due to the global </w:t>
      </w:r>
      <w:r w:rsidR="00B16467">
        <w:t xml:space="preserve">coronavirus </w:t>
      </w:r>
      <w:r>
        <w:t xml:space="preserve">pandemic. Even though the products are relatively accepted in the large markets they reach, sales are relatively low compared to the expected outcome. However, with the vaccines for the coronavirus </w:t>
      </w:r>
      <w:r>
        <w:t xml:space="preserve">being introduced, the economy will go back to normal, and so will the sale of products. </w:t>
      </w:r>
      <w:r w:rsidR="00923D61">
        <w:t>Cardinal Health should</w:t>
      </w:r>
      <w:r w:rsidR="00923D61" w:rsidRPr="00923D61">
        <w:t xml:space="preserve"> collaborat</w:t>
      </w:r>
      <w:r w:rsidR="00153A77">
        <w:t xml:space="preserve">e </w:t>
      </w:r>
      <w:r w:rsidR="00923D61" w:rsidRPr="00923D61">
        <w:t>creatively with public and private sector partners to increase manufacturing of needed products,</w:t>
      </w:r>
      <w:r w:rsidR="00153A77">
        <w:t xml:space="preserve"> work to improve their</w:t>
      </w:r>
      <w:r w:rsidR="00923D61" w:rsidRPr="00923D61">
        <w:t xml:space="preserve"> global footprint and relationships with partner suppliers to get products to</w:t>
      </w:r>
      <w:r w:rsidR="00153A77">
        <w:t xml:space="preserve"> their</w:t>
      </w:r>
      <w:r w:rsidR="00923D61" w:rsidRPr="00923D61">
        <w:t xml:space="preserve"> healthcare provider customers, and </w:t>
      </w:r>
      <w:r w:rsidR="00153A77">
        <w:t>invest in</w:t>
      </w:r>
      <w:r w:rsidR="00923D61" w:rsidRPr="00923D61">
        <w:t xml:space="preserve"> additional suppliers to diversify </w:t>
      </w:r>
      <w:r w:rsidR="00153A77">
        <w:t xml:space="preserve">their </w:t>
      </w:r>
      <w:r w:rsidR="00923D61" w:rsidRPr="00923D61">
        <w:t>product</w:t>
      </w:r>
      <w:r w:rsidR="00153A77">
        <w:t xml:space="preserve">s’ </w:t>
      </w:r>
      <w:r w:rsidR="00923D61" w:rsidRPr="00923D61">
        <w:t>options.</w:t>
      </w:r>
    </w:p>
    <w:p w14:paraId="2D9858FC" w14:textId="77777777" w:rsidR="00B16467" w:rsidRPr="00B16467" w:rsidRDefault="007D3E26" w:rsidP="00B16467">
      <w:pPr>
        <w:ind w:firstLine="0"/>
        <w:rPr>
          <w:b/>
        </w:rPr>
      </w:pPr>
      <w:r w:rsidRPr="00B16467">
        <w:rPr>
          <w:b/>
        </w:rPr>
        <w:t>Pricing Strategy</w:t>
      </w:r>
    </w:p>
    <w:p w14:paraId="3563D249" w14:textId="33B1CC1B" w:rsidR="00153A77" w:rsidRDefault="007D3E26">
      <w:r>
        <w:t xml:space="preserve">Cardinal Health's competitors include OhioHealth, </w:t>
      </w:r>
      <w:r>
        <w:t>McKesson, Henry Schein, and AmerisourceBergen. Out of five, the pricing score for Cardinal Health is relatively 3.6, the same as McKesson and AmerisourceBergen. in the first position is Henry Schein at 3.9</w:t>
      </w:r>
      <w:r w:rsidR="003B188A">
        <w:t xml:space="preserve"> (Robinson et al., 2018)</w:t>
      </w:r>
      <w:r>
        <w:t>.</w:t>
      </w:r>
      <w:r w:rsidR="00481DCF">
        <w:t xml:space="preserve"> aside from the competition, drug prices range also according to the drug's </w:t>
      </w:r>
      <w:r w:rsidR="00481DCF">
        <w:lastRenderedPageBreak/>
        <w:t>effectiveness and uniqueness.</w:t>
      </w:r>
      <w:r w:rsidR="00F77FD3">
        <w:t xml:space="preserve"> Most users are concerned with their health rather than the costs; therefore, the drug</w:t>
      </w:r>
      <w:r w:rsidR="00481DCF">
        <w:t xml:space="preserve">'s point is vital. Cardinal Health's recommendation is to improve the quality of their medications, meaning their effectiveness is unique. Consequently, they can increase the prices of their drugs, increase their profits, and have funds to introduce new medicines to markets, hence continued </w:t>
      </w:r>
      <w:r w:rsidR="00F77FD3">
        <w:t xml:space="preserve">high incomes. </w:t>
      </w:r>
    </w:p>
    <w:p w14:paraId="6AB5A76A" w14:textId="02BE3EA2" w:rsidR="00B16467" w:rsidRPr="002934AB" w:rsidRDefault="007D3E26" w:rsidP="00B16467">
      <w:pPr>
        <w:ind w:firstLine="0"/>
        <w:rPr>
          <w:b/>
        </w:rPr>
      </w:pPr>
      <w:r w:rsidRPr="002934AB">
        <w:rPr>
          <w:b/>
        </w:rPr>
        <w:t xml:space="preserve">Place </w:t>
      </w:r>
    </w:p>
    <w:p w14:paraId="4CB48C0B" w14:textId="29C863B3" w:rsidR="00FF38BF" w:rsidRDefault="007D3E26">
      <w:r w:rsidRPr="008D0129">
        <w:t xml:space="preserve">Cardinal Health </w:t>
      </w:r>
      <w:r>
        <w:t xml:space="preserve">traditional </w:t>
      </w:r>
      <w:r w:rsidRPr="008D0129">
        <w:t>3PL S</w:t>
      </w:r>
      <w:r w:rsidRPr="008D0129">
        <w:t>ervices has a track record of delivering successful pharma distribution channel solutions that meet and client's unique business needs across the entire treatment continuum.</w:t>
      </w:r>
      <w:r>
        <w:t xml:space="preserve"> </w:t>
      </w:r>
      <w:r w:rsidR="00872FE8">
        <w:t>They also have</w:t>
      </w:r>
      <w:r w:rsidRPr="008D0129">
        <w:t xml:space="preserve"> direct distribution channel</w:t>
      </w:r>
      <w:r w:rsidR="00872FE8">
        <w:t>s</w:t>
      </w:r>
      <w:r w:rsidRPr="008D0129">
        <w:t xml:space="preserve">, </w:t>
      </w:r>
      <w:r w:rsidR="00872FE8">
        <w:t>plotted</w:t>
      </w:r>
      <w:r w:rsidRPr="008D0129">
        <w:t xml:space="preserve"> exclusively for orphan and ul</w:t>
      </w:r>
      <w:r w:rsidRPr="008D0129">
        <w:t xml:space="preserve">tra-orphan items, to move a higher volume of small package shipments </w:t>
      </w:r>
      <w:r w:rsidR="00872FE8">
        <w:t xml:space="preserve">to </w:t>
      </w:r>
      <w:r w:rsidRPr="008D0129">
        <w:t xml:space="preserve">wherever they </w:t>
      </w:r>
      <w:r w:rsidR="00872FE8">
        <w:t>are needed</w:t>
      </w:r>
      <w:r w:rsidRPr="008D0129">
        <w:t xml:space="preserve">. Direct shipments of ambient, refrigerated, and frozen goods are also a specialty of </w:t>
      </w:r>
      <w:r w:rsidR="00872FE8">
        <w:t>Cardinal Health's direct distribution channels</w:t>
      </w:r>
      <w:r w:rsidRPr="008D0129">
        <w:t xml:space="preserve">. </w:t>
      </w:r>
      <w:r w:rsidR="00872FE8">
        <w:t xml:space="preserve">Their on-time collection rates stand at 97%. </w:t>
      </w:r>
      <w:r w:rsidR="004843EF">
        <w:t>I propose for the company to set up retail outlets in states where they distribute, to earn them more profit due to eradication of the middleman; also the prices will be more affordable for users, meaning a more significant following</w:t>
      </w:r>
      <w:r w:rsidR="00B16467">
        <w:t xml:space="preserve"> (Gagnon &amp; Rexchin, 2008).</w:t>
      </w:r>
    </w:p>
    <w:p w14:paraId="55FF1A6A" w14:textId="5D1C47CA" w:rsidR="00E74717" w:rsidRPr="00AD1FAC" w:rsidRDefault="007D3E26" w:rsidP="00E74717">
      <w:pPr>
        <w:ind w:firstLine="0"/>
        <w:rPr>
          <w:b/>
        </w:rPr>
      </w:pPr>
      <w:r w:rsidRPr="00AD1FAC">
        <w:rPr>
          <w:b/>
        </w:rPr>
        <w:t xml:space="preserve">Promotion </w:t>
      </w:r>
    </w:p>
    <w:p w14:paraId="01D7AA1A" w14:textId="5E9FF822" w:rsidR="00E74717" w:rsidRDefault="007D3E26" w:rsidP="00E74717">
      <w:r>
        <w:t>Cancer has affected a good percentage of the population over the past several years. Breast cancer being the most common, the campaign will aim to freely test residents of states that Cardinal Health is licensed to operate</w:t>
      </w:r>
      <w:r>
        <w:t xml:space="preserve">. This campaign will target women who suffer from this type of cancer and are notably </w:t>
      </w:r>
      <w:r w:rsidR="00431F0A">
        <w:t>i</w:t>
      </w:r>
      <w:r>
        <w:t xml:space="preserve">n charge of their families’ health. </w:t>
      </w:r>
      <w:r w:rsidR="00431F0A">
        <w:t xml:space="preserve">There will be testimonies of clients treated with our products around hospital corridors, entrances, and websites, on the </w:t>
      </w:r>
      <w:r w:rsidR="00B16467">
        <w:t>organization’s</w:t>
      </w:r>
      <w:r w:rsidR="00431F0A">
        <w:t xml:space="preserve"> social media platforms and advertisements on television, and the various phone applications that offer the same. </w:t>
      </w:r>
      <w:r w:rsidR="00D11E7D">
        <w:t xml:space="preserve">Messaging clients of hospitals with our equipment to create awareness will be incorporated, </w:t>
      </w:r>
      <w:r w:rsidR="00A27217">
        <w:t>either by emails or text messages.</w:t>
      </w:r>
      <w:r w:rsidR="00D11E7D">
        <w:t xml:space="preserve"> </w:t>
      </w:r>
    </w:p>
    <w:p w14:paraId="33A7C41C" w14:textId="3462095D" w:rsidR="004843EF" w:rsidRDefault="007D3E26" w:rsidP="00A27217">
      <w:r>
        <w:lastRenderedPageBreak/>
        <w:t>The hashtag</w:t>
      </w:r>
      <w:r>
        <w:t xml:space="preserve"> </w:t>
      </w:r>
      <w:r w:rsidR="00D11E7D">
        <w:t>‘</w:t>
      </w:r>
      <w:r>
        <w:t>breast</w:t>
      </w:r>
      <w:r w:rsidR="00D11E7D">
        <w:t xml:space="preserve"> </w:t>
      </w:r>
      <w:r>
        <w:t>cancer</w:t>
      </w:r>
      <w:r w:rsidR="00D11E7D">
        <w:t xml:space="preserve"> </w:t>
      </w:r>
      <w:r>
        <w:t>awareness</w:t>
      </w:r>
      <w:r w:rsidR="00D11E7D">
        <w:t xml:space="preserve"> with cardinal health’ will be pushed to the public by the above methods to catch the public’s attention.</w:t>
      </w:r>
      <w:r w:rsidR="00A27217">
        <w:t xml:space="preserve"> </w:t>
      </w:r>
      <w:r w:rsidR="00D11E7D">
        <w:t xml:space="preserve">Besides, there will be a </w:t>
      </w:r>
      <w:r w:rsidR="00B16467">
        <w:t>criterion</w:t>
      </w:r>
      <w:r w:rsidR="00D11E7D">
        <w:t xml:space="preserve"> to choose several women who will have pushed the above hashtags and discovered suffering from breast cancer for free treatment. This will market Cardinal Health's new chemotherapy equipment and cancer medication</w:t>
      </w:r>
      <w:r w:rsidR="00A27217">
        <w:t>, the goal of the campaign</w:t>
      </w:r>
      <w:r w:rsidR="00D11E7D">
        <w:t xml:space="preserve">. It will also imply more patients for the hospitals with this equipment and medicine from Cardinal Health. </w:t>
      </w:r>
      <w:r w:rsidR="00A27217">
        <w:t>Primary message: cancer medication is available at hospitals in your reach. Message pillar: know your breast cancer status for a healthier you, your family, and future generations. Proof point: many have healed; you too can. Call to action: get a free test at the select hospital near you.</w:t>
      </w:r>
    </w:p>
    <w:p w14:paraId="7018B56B" w14:textId="15C49912" w:rsidR="00E74717" w:rsidRPr="00AD1FAC" w:rsidRDefault="007D3E26" w:rsidP="00E74717">
      <w:pPr>
        <w:ind w:firstLine="0"/>
        <w:rPr>
          <w:b/>
        </w:rPr>
      </w:pPr>
      <w:r w:rsidRPr="00AD1FAC">
        <w:rPr>
          <w:b/>
        </w:rPr>
        <w:t>Key Performance Indicators (KPI)</w:t>
      </w:r>
    </w:p>
    <w:p w14:paraId="100ADF47" w14:textId="757AE8DA" w:rsidR="00A27217" w:rsidRDefault="007D3E26" w:rsidP="00A76714">
      <w:pPr>
        <w:ind w:firstLine="0"/>
      </w:pPr>
      <w:r>
        <w:tab/>
        <w:t xml:space="preserve">The success of the campaign will be indicated by large numbers of people who will avail themselves for cancer screening, high numbers of diagnosed patients who will agree to go </w:t>
      </w:r>
      <w:r>
        <w:t>through chemotherapy, the number of people who will go for consultations to these hospitals even after the campaign and sales of our products even outside the select hospitals. The number of hashtags on social media platforms and website visits will spread</w:t>
      </w:r>
      <w:r>
        <w:t xml:space="preserve"> the knowledge of the company's products an</w:t>
      </w:r>
      <w:r w:rsidR="00E74717">
        <w:t xml:space="preserve">d success. </w:t>
      </w:r>
      <w:r>
        <w:t xml:space="preserve"> </w:t>
      </w:r>
    </w:p>
    <w:p w14:paraId="10212423" w14:textId="18075883" w:rsidR="00E74717" w:rsidRPr="00AD1FAC" w:rsidRDefault="007D3E26" w:rsidP="00A76714">
      <w:pPr>
        <w:ind w:firstLine="0"/>
        <w:rPr>
          <w:b/>
        </w:rPr>
      </w:pPr>
      <w:r w:rsidRPr="00AD1FAC">
        <w:rPr>
          <w:b/>
        </w:rPr>
        <w:t xml:space="preserve">Budget </w:t>
      </w:r>
    </w:p>
    <w:p w14:paraId="41F7DC9D" w14:textId="77777777" w:rsidR="00E74717" w:rsidRDefault="007D3E26" w:rsidP="00A76714">
      <w:pPr>
        <w:ind w:firstLine="0"/>
      </w:pPr>
      <w:r>
        <w:tab/>
      </w:r>
    </w:p>
    <w:tbl>
      <w:tblPr>
        <w:tblStyle w:val="APAReport"/>
        <w:tblW w:w="0" w:type="auto"/>
        <w:tblBorders>
          <w:left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35"/>
        <w:gridCol w:w="2332"/>
        <w:gridCol w:w="2331"/>
        <w:gridCol w:w="2332"/>
      </w:tblGrid>
      <w:tr w:rsidR="0006565A" w14:paraId="68423F51" w14:textId="77777777" w:rsidTr="0006565A">
        <w:trPr>
          <w:cnfStyle w:val="100000000000" w:firstRow="1" w:lastRow="0" w:firstColumn="0" w:lastColumn="0" w:oddVBand="0" w:evenVBand="0" w:oddHBand="0" w:evenHBand="0" w:firstRowFirstColumn="0" w:firstRowLastColumn="0" w:lastRowFirstColumn="0" w:lastRowLastColumn="0"/>
        </w:trPr>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D4E80C" w14:textId="3DA3D906" w:rsidR="00E74717" w:rsidRDefault="007D3E26" w:rsidP="00A76714">
            <w:r>
              <w:t>ITEM</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D6C0A5" w14:textId="759FFCA5" w:rsidR="00E74717" w:rsidRDefault="007D3E26" w:rsidP="00A76714">
            <w:r>
              <w:t>PURPOSE</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A93AD5" w14:textId="04F5675A" w:rsidR="00E74717" w:rsidRDefault="007D3E26" w:rsidP="00A76714">
            <w:r>
              <w:t>COST</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42BC65" w14:textId="1FA76F4C" w:rsidR="00E74717" w:rsidRDefault="007D3E26" w:rsidP="00A76714">
            <w:r>
              <w:t>ESTIMATE</w:t>
            </w:r>
          </w:p>
        </w:tc>
      </w:tr>
      <w:tr w:rsidR="0006565A" w14:paraId="0E2D1BC7" w14:textId="77777777" w:rsidTr="0006565A">
        <w:tc>
          <w:tcPr>
            <w:tcW w:w="2340" w:type="dxa"/>
          </w:tcPr>
          <w:p w14:paraId="7DA3AB96" w14:textId="77777777" w:rsidR="00E74717" w:rsidRDefault="007D3E26" w:rsidP="00A76714">
            <w:r>
              <w:t>Customer care agents</w:t>
            </w:r>
          </w:p>
          <w:p w14:paraId="5083E1FD" w14:textId="15203250" w:rsidR="00461A7E" w:rsidRDefault="007D3E26" w:rsidP="00A76714">
            <w:r>
              <w:t>Computer technicians</w:t>
            </w:r>
          </w:p>
        </w:tc>
        <w:tc>
          <w:tcPr>
            <w:tcW w:w="2340" w:type="dxa"/>
          </w:tcPr>
          <w:p w14:paraId="49CC01E1" w14:textId="6B377673" w:rsidR="00E74717" w:rsidRDefault="007D3E26" w:rsidP="00A76714">
            <w:r>
              <w:t xml:space="preserve">Answering </w:t>
            </w:r>
            <w:r w:rsidR="00B16467">
              <w:t>client’s</w:t>
            </w:r>
            <w:r>
              <w:t xml:space="preserve"> questions whenever needed</w:t>
            </w:r>
          </w:p>
          <w:p w14:paraId="6E817F66" w14:textId="0488DBF8" w:rsidR="00461A7E" w:rsidRDefault="007D3E26" w:rsidP="00A76714">
            <w:r>
              <w:t>To organize the websites in a friendly way for first-timers</w:t>
            </w:r>
          </w:p>
        </w:tc>
        <w:tc>
          <w:tcPr>
            <w:tcW w:w="2340" w:type="dxa"/>
          </w:tcPr>
          <w:p w14:paraId="623F228D" w14:textId="77777777" w:rsidR="00E74717" w:rsidRDefault="007D3E26" w:rsidP="00A76714">
            <w:r>
              <w:t xml:space="preserve">$13 per </w:t>
            </w:r>
            <w:r>
              <w:t>hour</w:t>
            </w:r>
          </w:p>
          <w:p w14:paraId="790159BF" w14:textId="54534160" w:rsidR="00461A7E" w:rsidRDefault="007D3E26" w:rsidP="00A76714">
            <w:r>
              <w:t>$800</w:t>
            </w:r>
          </w:p>
        </w:tc>
        <w:tc>
          <w:tcPr>
            <w:tcW w:w="2340" w:type="dxa"/>
          </w:tcPr>
          <w:p w14:paraId="2902A228" w14:textId="77777777" w:rsidR="00E74717" w:rsidRDefault="007D3E26" w:rsidP="00A76714">
            <w:r>
              <w:t>$14,560</w:t>
            </w:r>
          </w:p>
          <w:p w14:paraId="43DCF198" w14:textId="285FE934" w:rsidR="00461A7E" w:rsidRDefault="007D3E26" w:rsidP="00A76714">
            <w:r>
              <w:t>$8000</w:t>
            </w:r>
          </w:p>
        </w:tc>
      </w:tr>
      <w:tr w:rsidR="0006565A" w14:paraId="3503419D" w14:textId="77777777" w:rsidTr="0006565A">
        <w:tc>
          <w:tcPr>
            <w:tcW w:w="2340" w:type="dxa"/>
          </w:tcPr>
          <w:p w14:paraId="738F66AC" w14:textId="6251ACBB" w:rsidR="00E74717" w:rsidRDefault="007D3E26" w:rsidP="00A76714">
            <w:r>
              <w:t>Extra doctors</w:t>
            </w:r>
          </w:p>
        </w:tc>
        <w:tc>
          <w:tcPr>
            <w:tcW w:w="2340" w:type="dxa"/>
          </w:tcPr>
          <w:p w14:paraId="5F62DC54" w14:textId="4668B6BF" w:rsidR="00E74717" w:rsidRDefault="007D3E26" w:rsidP="00A76714">
            <w:r>
              <w:t xml:space="preserve">To carry out the breast cancer tests </w:t>
            </w:r>
          </w:p>
        </w:tc>
        <w:tc>
          <w:tcPr>
            <w:tcW w:w="2340" w:type="dxa"/>
          </w:tcPr>
          <w:p w14:paraId="6EAB687E" w14:textId="5F6D4682" w:rsidR="00E74717" w:rsidRDefault="007D3E26" w:rsidP="00A76714">
            <w:r>
              <w:t>$16,000</w:t>
            </w:r>
            <w:r w:rsidR="00A92FC6">
              <w:t xml:space="preserve"> per week</w:t>
            </w:r>
          </w:p>
        </w:tc>
        <w:tc>
          <w:tcPr>
            <w:tcW w:w="2340" w:type="dxa"/>
          </w:tcPr>
          <w:p w14:paraId="40D48BC8" w14:textId="43E46964" w:rsidR="00E74717" w:rsidRDefault="007D3E26" w:rsidP="00A76714">
            <w:r>
              <w:t>$1,120,000</w:t>
            </w:r>
          </w:p>
        </w:tc>
      </w:tr>
      <w:tr w:rsidR="0006565A" w14:paraId="0FEA436B" w14:textId="77777777" w:rsidTr="0006565A">
        <w:tc>
          <w:tcPr>
            <w:tcW w:w="2340" w:type="dxa"/>
          </w:tcPr>
          <w:p w14:paraId="58F8E239" w14:textId="45CC2E9E" w:rsidR="00E74717" w:rsidRDefault="007D3E26" w:rsidP="00A76714">
            <w:r>
              <w:t>bloggers</w:t>
            </w:r>
          </w:p>
        </w:tc>
        <w:tc>
          <w:tcPr>
            <w:tcW w:w="2340" w:type="dxa"/>
          </w:tcPr>
          <w:p w14:paraId="5F0B9BC4" w14:textId="6B323D23" w:rsidR="00E74717" w:rsidRDefault="007D3E26" w:rsidP="00A76714">
            <w:r>
              <w:t>To push the hashtags on social media</w:t>
            </w:r>
          </w:p>
        </w:tc>
        <w:tc>
          <w:tcPr>
            <w:tcW w:w="2340" w:type="dxa"/>
          </w:tcPr>
          <w:p w14:paraId="5B63A018" w14:textId="4586878F" w:rsidR="00E74717" w:rsidRDefault="007D3E26" w:rsidP="00A76714">
            <w:r>
              <w:t>$15 per hour</w:t>
            </w:r>
          </w:p>
        </w:tc>
        <w:tc>
          <w:tcPr>
            <w:tcW w:w="2340" w:type="dxa"/>
          </w:tcPr>
          <w:p w14:paraId="18019628" w14:textId="7379C3C6" w:rsidR="00E74717" w:rsidRDefault="007D3E26" w:rsidP="00A76714">
            <w:r>
              <w:t>25,200</w:t>
            </w:r>
          </w:p>
        </w:tc>
      </w:tr>
      <w:tr w:rsidR="0006565A" w14:paraId="773D8F9F" w14:textId="77777777" w:rsidTr="0006565A">
        <w:tc>
          <w:tcPr>
            <w:tcW w:w="2340" w:type="dxa"/>
          </w:tcPr>
          <w:p w14:paraId="29290CE8" w14:textId="1CEFC00E" w:rsidR="00E74717" w:rsidRDefault="007D3E26" w:rsidP="00A76714">
            <w:r>
              <w:lastRenderedPageBreak/>
              <w:t xml:space="preserve">Advertisements and </w:t>
            </w:r>
            <w:r w:rsidR="00B16467">
              <w:t>brochures</w:t>
            </w:r>
          </w:p>
        </w:tc>
        <w:tc>
          <w:tcPr>
            <w:tcW w:w="2340" w:type="dxa"/>
          </w:tcPr>
          <w:p w14:paraId="26E0DA21" w14:textId="0E905E8B" w:rsidR="00E74717" w:rsidRDefault="007D3E26" w:rsidP="00A76714">
            <w:r>
              <w:t xml:space="preserve">To ensure </w:t>
            </w:r>
            <w:r w:rsidR="00A92FC6">
              <w:t>the information reaches a large crowd</w:t>
            </w:r>
          </w:p>
        </w:tc>
        <w:tc>
          <w:tcPr>
            <w:tcW w:w="2340" w:type="dxa"/>
          </w:tcPr>
          <w:p w14:paraId="1B1CE029" w14:textId="664F6177" w:rsidR="00E74717" w:rsidRDefault="007D3E26" w:rsidP="00A76714">
            <w:r>
              <w:t>$9,420,000</w:t>
            </w:r>
          </w:p>
        </w:tc>
        <w:tc>
          <w:tcPr>
            <w:tcW w:w="2340" w:type="dxa"/>
          </w:tcPr>
          <w:p w14:paraId="3DD032E7" w14:textId="3598077F" w:rsidR="00E74717" w:rsidRDefault="007D3E26" w:rsidP="00A76714">
            <w:r>
              <w:t>9,500,00</w:t>
            </w:r>
            <w:r w:rsidR="00D673D0">
              <w:t>0</w:t>
            </w:r>
          </w:p>
        </w:tc>
      </w:tr>
      <w:tr w:rsidR="0006565A" w14:paraId="4765EE3F" w14:textId="77777777" w:rsidTr="0006565A">
        <w:tc>
          <w:tcPr>
            <w:tcW w:w="2340" w:type="dxa"/>
          </w:tcPr>
          <w:p w14:paraId="0FBBC073" w14:textId="19CBE43F" w:rsidR="00E74717" w:rsidRDefault="007D3E26" w:rsidP="00A76714">
            <w:r>
              <w:t>Emergency response facilities and refreshments</w:t>
            </w:r>
          </w:p>
        </w:tc>
        <w:tc>
          <w:tcPr>
            <w:tcW w:w="2340" w:type="dxa"/>
          </w:tcPr>
          <w:p w14:paraId="30D2AEA8" w14:textId="323CDCDB" w:rsidR="00E74717" w:rsidRDefault="007D3E26" w:rsidP="00A76714">
            <w:r>
              <w:t>to attend to any emergency patients to avoid crowd panic</w:t>
            </w:r>
          </w:p>
        </w:tc>
        <w:tc>
          <w:tcPr>
            <w:tcW w:w="2340" w:type="dxa"/>
          </w:tcPr>
          <w:p w14:paraId="1D832352" w14:textId="5CA0CD20" w:rsidR="00E74717" w:rsidRDefault="007D3E26" w:rsidP="00A76714">
            <w:r>
              <w:t>$</w:t>
            </w:r>
            <w:r w:rsidR="00461A7E">
              <w:t>200</w:t>
            </w:r>
          </w:p>
        </w:tc>
        <w:tc>
          <w:tcPr>
            <w:tcW w:w="2340" w:type="dxa"/>
          </w:tcPr>
          <w:p w14:paraId="4AEED4C9" w14:textId="1F2CC815" w:rsidR="00E74717" w:rsidRDefault="007D3E26" w:rsidP="00A76714">
            <w:r>
              <w:t>$</w:t>
            </w:r>
            <w:r w:rsidR="00461A7E">
              <w:t>20,000</w:t>
            </w:r>
          </w:p>
        </w:tc>
      </w:tr>
      <w:tr w:rsidR="0006565A" w14:paraId="701BA5EB" w14:textId="77777777" w:rsidTr="0006565A">
        <w:tc>
          <w:tcPr>
            <w:tcW w:w="2340" w:type="dxa"/>
          </w:tcPr>
          <w:p w14:paraId="2C71CED0" w14:textId="726D6B78" w:rsidR="00E74717" w:rsidRDefault="007D3E26" w:rsidP="00A76714">
            <w:r>
              <w:t>Campaign crew</w:t>
            </w:r>
          </w:p>
        </w:tc>
        <w:tc>
          <w:tcPr>
            <w:tcW w:w="2340" w:type="dxa"/>
          </w:tcPr>
          <w:p w14:paraId="2517D8EE" w14:textId="5AC4AA83" w:rsidR="00E74717" w:rsidRDefault="007D3E26" w:rsidP="00A76714">
            <w:r>
              <w:t>To make sure that all things run smoothly as planned</w:t>
            </w:r>
          </w:p>
        </w:tc>
        <w:tc>
          <w:tcPr>
            <w:tcW w:w="2340" w:type="dxa"/>
          </w:tcPr>
          <w:p w14:paraId="1EE9F45C" w14:textId="7172A5C5" w:rsidR="00E74717" w:rsidRDefault="007D3E26" w:rsidP="00A76714">
            <w:r>
              <w:t>$22,400</w:t>
            </w:r>
          </w:p>
        </w:tc>
        <w:tc>
          <w:tcPr>
            <w:tcW w:w="2340" w:type="dxa"/>
          </w:tcPr>
          <w:p w14:paraId="1050355B" w14:textId="65A2E780" w:rsidR="00E74717" w:rsidRDefault="007D3E26" w:rsidP="00A76714">
            <w:r>
              <w:t>$23,000</w:t>
            </w:r>
          </w:p>
        </w:tc>
      </w:tr>
      <w:tr w:rsidR="0006565A" w14:paraId="73DF132B" w14:textId="77777777" w:rsidTr="0006565A">
        <w:tc>
          <w:tcPr>
            <w:tcW w:w="2340" w:type="dxa"/>
          </w:tcPr>
          <w:p w14:paraId="6FB91B9C" w14:textId="358FACF2" w:rsidR="00E74717" w:rsidRDefault="007D3E26" w:rsidP="00A76714">
            <w:r>
              <w:t>TOTAL</w:t>
            </w:r>
          </w:p>
        </w:tc>
        <w:tc>
          <w:tcPr>
            <w:tcW w:w="2340" w:type="dxa"/>
          </w:tcPr>
          <w:p w14:paraId="2B651799" w14:textId="77777777" w:rsidR="00E74717" w:rsidRDefault="00E74717" w:rsidP="00A76714"/>
        </w:tc>
        <w:tc>
          <w:tcPr>
            <w:tcW w:w="2340" w:type="dxa"/>
          </w:tcPr>
          <w:p w14:paraId="60472006" w14:textId="77777777" w:rsidR="00E74717" w:rsidRDefault="00E74717" w:rsidP="00A76714"/>
        </w:tc>
        <w:tc>
          <w:tcPr>
            <w:tcW w:w="2340" w:type="dxa"/>
          </w:tcPr>
          <w:p w14:paraId="23A45F0C" w14:textId="7AE70678" w:rsidR="00E74717" w:rsidRDefault="007D3E26" w:rsidP="00A76714">
            <w:r>
              <w:t xml:space="preserve">10,690.760 </w:t>
            </w:r>
          </w:p>
        </w:tc>
      </w:tr>
    </w:tbl>
    <w:p w14:paraId="0743D91A" w14:textId="6E2B0EE3" w:rsidR="00E74717" w:rsidRDefault="007D3E26" w:rsidP="00A76714">
      <w:pPr>
        <w:ind w:firstLine="0"/>
      </w:pPr>
      <w:r>
        <w:tab/>
      </w:r>
      <w:r w:rsidR="002E069C">
        <w:t>The above budget is for ten customer care attendants receiving 13 dollars per hour, five doctors, fifteen bloggers, ten computer technicians, brochures and advertisements on national magazines and television, and a good campaign crew.</w:t>
      </w:r>
      <w:r w:rsidR="006A7DF4">
        <w:t xml:space="preserve"> The budget is for one state, and expectations are no states require more attention than others. Therefore</w:t>
      </w:r>
      <w:r w:rsidR="00B16467">
        <w:t>,</w:t>
      </w:r>
      <w:r w:rsidR="006A7DF4">
        <w:t xml:space="preserve"> the budget for the whole campaign in all th</w:t>
      </w:r>
      <w:r w:rsidR="00B16467">
        <w:t>irty-nine</w:t>
      </w:r>
      <w:r w:rsidR="006A7DF4">
        <w:t xml:space="preserve"> states is approximately $600,000,000.</w:t>
      </w:r>
    </w:p>
    <w:p w14:paraId="56CE003A" w14:textId="548480E2" w:rsidR="002E069C" w:rsidRPr="00AD1FAC" w:rsidRDefault="007D3E26" w:rsidP="00A76714">
      <w:pPr>
        <w:ind w:firstLine="0"/>
        <w:rPr>
          <w:b/>
        </w:rPr>
      </w:pPr>
      <w:r w:rsidRPr="00AD1FAC">
        <w:rPr>
          <w:b/>
        </w:rPr>
        <w:t>Action Plan</w:t>
      </w:r>
    </w:p>
    <w:p w14:paraId="07B6133E" w14:textId="77777777" w:rsidR="00137E4C" w:rsidRDefault="007D3E26" w:rsidP="00AD1FAC">
      <w:pPr>
        <w:pStyle w:val="ListParagraph"/>
        <w:numPr>
          <w:ilvl w:val="0"/>
          <w:numId w:val="16"/>
        </w:numPr>
      </w:pPr>
      <w:r>
        <w:t>Outline the company’s marketing goal- the first step is to develop a sp</w:t>
      </w:r>
      <w:r>
        <w:t>ecific, measurable, attainable, realistic, and timely goal of the campaign to know what to plan for.</w:t>
      </w:r>
    </w:p>
    <w:p w14:paraId="608B438A" w14:textId="77777777" w:rsidR="00137E4C" w:rsidRDefault="007D3E26" w:rsidP="00AD1FAC">
      <w:pPr>
        <w:pStyle w:val="ListParagraph"/>
        <w:numPr>
          <w:ilvl w:val="0"/>
          <w:numId w:val="16"/>
        </w:numPr>
      </w:pPr>
      <w:r>
        <w:t>Budget determination- this is to know the strategies to use and the content the company can create.</w:t>
      </w:r>
    </w:p>
    <w:p w14:paraId="01B7B097" w14:textId="1376DDCF" w:rsidR="00137E4C" w:rsidRDefault="007D3E26" w:rsidP="00AD1FAC">
      <w:pPr>
        <w:pStyle w:val="ListParagraph"/>
        <w:numPr>
          <w:ilvl w:val="0"/>
          <w:numId w:val="16"/>
        </w:numPr>
      </w:pPr>
      <w:r>
        <w:t>Perform market research- to know the priorities of clie</w:t>
      </w:r>
      <w:r>
        <w:t>nts, existing competition, and problems affecting them to timely launch the campaign.</w:t>
      </w:r>
    </w:p>
    <w:p w14:paraId="52280A71" w14:textId="3FE61441" w:rsidR="00137E4C" w:rsidRDefault="007D3E26" w:rsidP="00AD1FAC">
      <w:pPr>
        <w:pStyle w:val="ListParagraph"/>
        <w:numPr>
          <w:ilvl w:val="0"/>
          <w:numId w:val="16"/>
        </w:numPr>
      </w:pPr>
      <w:r>
        <w:t xml:space="preserve">They are creating marketing personas- identifying the ideal clients the campaign wants to reach in fine detail like </w:t>
      </w:r>
      <w:r w:rsidR="007C3F01">
        <w:t>education, gender, age, salary, among other factors of the clients being aimed to achieve.</w:t>
      </w:r>
    </w:p>
    <w:p w14:paraId="179B310A" w14:textId="0FFD0A12" w:rsidR="00137E4C" w:rsidRDefault="007D3E26" w:rsidP="00AD1FAC">
      <w:pPr>
        <w:pStyle w:val="ListParagraph"/>
        <w:numPr>
          <w:ilvl w:val="0"/>
          <w:numId w:val="16"/>
        </w:numPr>
      </w:pPr>
      <w:r>
        <w:t xml:space="preserve">Identification of campaign goals- </w:t>
      </w:r>
      <w:r w:rsidR="007C3F01">
        <w:t>this is strategizing on convincing the clients that these products are what they are looking for to meet their healthcare needs.</w:t>
      </w:r>
    </w:p>
    <w:p w14:paraId="79780E4E" w14:textId="29F334A5" w:rsidR="007C3F01" w:rsidRDefault="007D3E26" w:rsidP="00AD1FAC">
      <w:pPr>
        <w:pStyle w:val="ListParagraph"/>
        <w:numPr>
          <w:ilvl w:val="0"/>
          <w:numId w:val="16"/>
        </w:numPr>
      </w:pPr>
      <w:r>
        <w:lastRenderedPageBreak/>
        <w:t>Content creation- includes writings in articles, journal</w:t>
      </w:r>
      <w:r>
        <w:t>s, magazines, and blogs, also the preparation of advertisements.</w:t>
      </w:r>
    </w:p>
    <w:p w14:paraId="7237596F" w14:textId="4E943CDB" w:rsidR="007C3F01" w:rsidRDefault="007D3E26" w:rsidP="00AD1FAC">
      <w:pPr>
        <w:pStyle w:val="ListParagraph"/>
        <w:numPr>
          <w:ilvl w:val="0"/>
          <w:numId w:val="16"/>
        </w:numPr>
      </w:pPr>
      <w:r>
        <w:t>Execution- once preparations are over, it's time to launch the process.</w:t>
      </w:r>
    </w:p>
    <w:p w14:paraId="27EF7454" w14:textId="1ECCA7B7" w:rsidR="007C3F01" w:rsidRPr="00AD1FAC" w:rsidRDefault="007D3E26" w:rsidP="00A76714">
      <w:pPr>
        <w:ind w:firstLine="0"/>
        <w:rPr>
          <w:b/>
        </w:rPr>
      </w:pPr>
      <w:r w:rsidRPr="00AD1FAC">
        <w:rPr>
          <w:b/>
        </w:rPr>
        <w:t xml:space="preserve">Risk Factor and </w:t>
      </w:r>
      <w:r w:rsidR="00B16467" w:rsidRPr="00AD1FAC">
        <w:rPr>
          <w:b/>
        </w:rPr>
        <w:t>Contingency</w:t>
      </w:r>
      <w:r w:rsidRPr="00AD1FAC">
        <w:rPr>
          <w:b/>
        </w:rPr>
        <w:t xml:space="preserve"> Plans</w:t>
      </w:r>
    </w:p>
    <w:p w14:paraId="2156348B" w14:textId="3DF2FEE3" w:rsidR="007C3F01" w:rsidRDefault="007D3E26" w:rsidP="00A76714">
      <w:pPr>
        <w:ind w:firstLine="0"/>
      </w:pPr>
      <w:r>
        <w:tab/>
        <w:t xml:space="preserve">People fainting in the </w:t>
      </w:r>
      <w:r w:rsidR="00461A7E">
        <w:t xml:space="preserve">queues is one risk that may occur. This will be covered by offering tents to provide shade, seats, refreshments, and water points. There should also be emergency facilities such as extra beds in the hospitals, </w:t>
      </w:r>
      <w:r w:rsidR="00B16467">
        <w:t>first</w:t>
      </w:r>
      <w:r w:rsidR="00461A7E">
        <w:t xml:space="preserve"> aid kits, and </w:t>
      </w:r>
      <w:r w:rsidR="00B16467">
        <w:t>standby personnel</w:t>
      </w:r>
      <w:r w:rsidR="00461A7E">
        <w:t xml:space="preserve">. </w:t>
      </w:r>
    </w:p>
    <w:p w14:paraId="0D42A801" w14:textId="40D1ECB3" w:rsidR="00461A7E" w:rsidRPr="00AD1FAC" w:rsidRDefault="007D3E26" w:rsidP="00A76714">
      <w:pPr>
        <w:ind w:firstLine="0"/>
        <w:rPr>
          <w:b/>
        </w:rPr>
      </w:pPr>
      <w:r w:rsidRPr="00AD1FAC">
        <w:rPr>
          <w:b/>
        </w:rPr>
        <w:t>Executive Summary</w:t>
      </w:r>
    </w:p>
    <w:p w14:paraId="50725802" w14:textId="745AF878" w:rsidR="00461A7E" w:rsidRDefault="007D3E26" w:rsidP="00FC6A0B">
      <w:r w:rsidRPr="00461A7E">
        <w:t>Cardinal Health Inc., headquartered in the United</w:t>
      </w:r>
      <w:r w:rsidRPr="00461A7E">
        <w:t xml:space="preserve"> States, is a massive healthcare corporation. It is a significant healthcare provider in the United States and overseas, selling to drug stores, hospitals, and pharmaceutical companies. The organization is motivated by the goal of providing more, more reli</w:t>
      </w:r>
      <w:r w:rsidRPr="00461A7E">
        <w:t>able medical care. The business employs 50,000 people in 46 countries and is ranked 46th by Fortune 500 companies. With Cardinal Health Organization's highlights, the company is inevitably more than a partner, a corporation, and a group of employees.</w:t>
      </w:r>
    </w:p>
    <w:p w14:paraId="60FB0CC0" w14:textId="7CC42619" w:rsidR="00FC6A0B" w:rsidRDefault="007D3E26" w:rsidP="00FC6A0B">
      <w:r w:rsidRPr="00FC6A0B">
        <w:t>The</w:t>
      </w:r>
      <w:r>
        <w:t xml:space="preserve"> company</w:t>
      </w:r>
      <w:r w:rsidRPr="00FC6A0B">
        <w:t xml:space="preserve"> provide</w:t>
      </w:r>
      <w:r>
        <w:t>s</w:t>
      </w:r>
      <w:r w:rsidRPr="00FC6A0B">
        <w:t xml:space="preserve"> industry experience and a growing portfolio of healthy, reliable products that help their clients improve quality, reduce costs, and simplify their lives. By leveraging their trusted regulatory expertise, insights, and infrastructure, </w:t>
      </w:r>
      <w:r w:rsidRPr="00FC6A0B">
        <w:t xml:space="preserve">they also produce and source goods that meet the demand for value-driven, integrated healthcare solutions. Infection prevention products, enteral feeding tubes and instruments, laboratory products, </w:t>
      </w:r>
      <w:r w:rsidR="00B16467" w:rsidRPr="00FC6A0B">
        <w:t>anesthesia</w:t>
      </w:r>
      <w:r w:rsidRPr="00FC6A0B">
        <w:t xml:space="preserve"> equipment, gloves, surgical and patient monitor</w:t>
      </w:r>
      <w:r w:rsidRPr="00FC6A0B">
        <w:t>ing products are among the medical products. Nuclear medicine, specialty medications, influenza, and biosimilars are among their medical products.</w:t>
      </w:r>
    </w:p>
    <w:p w14:paraId="492E0D09" w14:textId="32AE812A" w:rsidR="00FC6A0B" w:rsidRDefault="007D3E26" w:rsidP="00FC6A0B">
      <w:r>
        <w:lastRenderedPageBreak/>
        <w:t xml:space="preserve">Cardinal Health's target is the medical and pharmaceutical industry, which extends to the population seeking </w:t>
      </w:r>
      <w:r>
        <w:t xml:space="preserve">medication from these places. </w:t>
      </w:r>
      <w:r w:rsidRPr="00FC6A0B">
        <w:t>Cardinal Health's most significant competitive advantage is its distribution capability, making it extremely difficult for rivals to break into the market. Nearly 90% of hospitals in the United States use Cardinal Health's pro</w:t>
      </w:r>
      <w:r w:rsidRPr="00FC6A0B">
        <w:t>ducts.</w:t>
      </w:r>
      <w:r>
        <w:t xml:space="preserve"> </w:t>
      </w:r>
      <w:r w:rsidRPr="00FC6A0B">
        <w:t>Cardinal Health also works in a thriving market with strong demand. Since there will always be a need for pharmaceutical products to be sold, the business should remain profitable.</w:t>
      </w:r>
      <w:r>
        <w:t xml:space="preserve"> </w:t>
      </w:r>
    </w:p>
    <w:p w14:paraId="6B9E09BD" w14:textId="0D8DCEC4" w:rsidR="00AD1FAC" w:rsidRDefault="007D3E26" w:rsidP="00FC6A0B">
      <w:r>
        <w:t xml:space="preserve">Cardinal Health </w:t>
      </w:r>
      <w:r w:rsidRPr="00AD1FAC">
        <w:t>work</w:t>
      </w:r>
      <w:r>
        <w:t>s</w:t>
      </w:r>
      <w:r w:rsidRPr="00AD1FAC">
        <w:t xml:space="preserve"> with pharmacies, clinics, ambulatory surgery centers, clinical labs, and physician offices to help them concentrate on patient care while cutting costs, increasing performance, and improving quality. </w:t>
      </w:r>
      <w:r>
        <w:t>They also</w:t>
      </w:r>
      <w:r w:rsidRPr="00AD1FAC">
        <w:t xml:space="preserve"> have the largest network of </w:t>
      </w:r>
      <w:r w:rsidR="00B16467" w:rsidRPr="00AD1FAC">
        <w:t>radio pharmacies</w:t>
      </w:r>
      <w:r w:rsidRPr="00AD1FAC">
        <w:t xml:space="preserve"> </w:t>
      </w:r>
      <w:r w:rsidRPr="00AD1FAC">
        <w:t>in the nation.</w:t>
      </w:r>
      <w:r>
        <w:t xml:space="preserve"> The marketing plan's objectives are to increase profits for the company, public health awareness, reach broader markets for the products, and convince the public to rely on Cardinal Health products only.</w:t>
      </w:r>
    </w:p>
    <w:p w14:paraId="4BC31F92" w14:textId="77777777" w:rsidR="00FC6A0B" w:rsidRDefault="00FC6A0B" w:rsidP="00FC6A0B"/>
    <w:p w14:paraId="7A5139A9" w14:textId="4FCCDFEF" w:rsidR="002E069C" w:rsidRDefault="007D3E26" w:rsidP="00A76714">
      <w:pPr>
        <w:ind w:firstLine="0"/>
      </w:pPr>
      <w:r>
        <w:tab/>
      </w:r>
    </w:p>
    <w:sdt>
      <w:sdtPr>
        <w:rPr>
          <w:rFonts w:ascii="Arial" w:eastAsiaTheme="minorEastAsia" w:hAnsi="Arial" w:cs="Arial"/>
          <w:sz w:val="20"/>
          <w:szCs w:val="20"/>
        </w:rPr>
        <w:id w:val="62297111"/>
        <w:docPartObj>
          <w:docPartGallery w:val="Bibliographies"/>
          <w:docPartUnique/>
        </w:docPartObj>
      </w:sdtPr>
      <w:sdtEndPr/>
      <w:sdtContent>
        <w:p w14:paraId="5380CC95" w14:textId="77777777" w:rsidR="00E81978" w:rsidRPr="00B16467" w:rsidRDefault="007D3E26" w:rsidP="00B16467">
          <w:pPr>
            <w:pStyle w:val="SectionTitle"/>
            <w:ind w:hanging="720"/>
            <w:rPr>
              <w:rFonts w:ascii="Arial" w:hAnsi="Arial" w:cs="Arial"/>
              <w:sz w:val="20"/>
              <w:szCs w:val="20"/>
            </w:rPr>
          </w:pPr>
          <w:r w:rsidRPr="00B16467">
            <w:rPr>
              <w:rFonts w:ascii="Arial" w:hAnsi="Arial" w:cs="Arial"/>
              <w:sz w:val="20"/>
              <w:szCs w:val="20"/>
            </w:rPr>
            <w:t>References</w:t>
          </w:r>
        </w:p>
        <w:p w14:paraId="222675D3" w14:textId="77777777" w:rsidR="003B188A" w:rsidRPr="00B16467" w:rsidRDefault="007D3E26" w:rsidP="00B16467">
          <w:pPr>
            <w:pStyle w:val="Bibliography"/>
            <w:rPr>
              <w:rFonts w:ascii="Arial" w:hAnsi="Arial" w:cs="Arial"/>
              <w:color w:val="222222"/>
              <w:sz w:val="20"/>
              <w:szCs w:val="20"/>
              <w:shd w:val="clear" w:color="auto" w:fill="FFFFFF"/>
            </w:rPr>
          </w:pPr>
          <w:r w:rsidRPr="00B16467">
            <w:rPr>
              <w:rFonts w:ascii="Arial" w:hAnsi="Arial" w:cs="Arial"/>
              <w:color w:val="222222"/>
              <w:sz w:val="20"/>
              <w:szCs w:val="20"/>
              <w:shd w:val="clear" w:color="auto" w:fill="FFFFFF"/>
            </w:rPr>
            <w:t>Carte, T. A., Schwarzko</w:t>
          </w:r>
          <w:r w:rsidRPr="00B16467">
            <w:rPr>
              <w:rFonts w:ascii="Arial" w:hAnsi="Arial" w:cs="Arial"/>
              <w:color w:val="222222"/>
              <w:sz w:val="20"/>
              <w:szCs w:val="20"/>
              <w:shd w:val="clear" w:color="auto" w:fill="FFFFFF"/>
            </w:rPr>
            <w:t>pf, A. B., Shaft, T. M., &amp; Zmud, R. W. (2008). Advanced business intelligence at Cardinal Health. </w:t>
          </w:r>
          <w:r w:rsidRPr="00B16467">
            <w:rPr>
              <w:rFonts w:ascii="Arial" w:hAnsi="Arial" w:cs="Arial"/>
              <w:i/>
              <w:iCs/>
              <w:color w:val="222222"/>
              <w:sz w:val="20"/>
              <w:szCs w:val="20"/>
              <w:shd w:val="clear" w:color="auto" w:fill="FFFFFF"/>
            </w:rPr>
            <w:t>MIS Quarterly Executive</w:t>
          </w:r>
          <w:r w:rsidRPr="00B16467">
            <w:rPr>
              <w:rFonts w:ascii="Arial" w:hAnsi="Arial" w:cs="Arial"/>
              <w:color w:val="222222"/>
              <w:sz w:val="20"/>
              <w:szCs w:val="20"/>
              <w:shd w:val="clear" w:color="auto" w:fill="FFFFFF"/>
            </w:rPr>
            <w:t>, </w:t>
          </w:r>
          <w:r w:rsidRPr="00B16467">
            <w:rPr>
              <w:rFonts w:ascii="Arial" w:hAnsi="Arial" w:cs="Arial"/>
              <w:i/>
              <w:iCs/>
              <w:color w:val="222222"/>
              <w:sz w:val="20"/>
              <w:szCs w:val="20"/>
              <w:shd w:val="clear" w:color="auto" w:fill="FFFFFF"/>
            </w:rPr>
            <w:t>4</w:t>
          </w:r>
          <w:r w:rsidRPr="00B16467">
            <w:rPr>
              <w:rFonts w:ascii="Arial" w:hAnsi="Arial" w:cs="Arial"/>
              <w:color w:val="222222"/>
              <w:sz w:val="20"/>
              <w:szCs w:val="20"/>
              <w:shd w:val="clear" w:color="auto" w:fill="FFFFFF"/>
            </w:rPr>
            <w:t>(4), 5.</w:t>
          </w:r>
        </w:p>
        <w:p w14:paraId="0F35433A" w14:textId="33DD2529" w:rsidR="003B188A" w:rsidRPr="00B16467" w:rsidRDefault="007D3E26" w:rsidP="00B16467">
          <w:pPr>
            <w:pStyle w:val="Bibliography"/>
            <w:rPr>
              <w:rFonts w:ascii="Arial" w:hAnsi="Arial" w:cs="Arial"/>
              <w:sz w:val="20"/>
              <w:szCs w:val="20"/>
            </w:rPr>
          </w:pPr>
          <w:r w:rsidRPr="00B16467">
            <w:rPr>
              <w:rFonts w:ascii="Arial" w:hAnsi="Arial" w:cs="Arial"/>
              <w:sz w:val="20"/>
              <w:szCs w:val="20"/>
            </w:rPr>
            <w:t xml:space="preserve"> </w:t>
          </w:r>
          <w:r w:rsidRPr="00B16467">
            <w:rPr>
              <w:rFonts w:ascii="Arial" w:hAnsi="Arial" w:cs="Arial"/>
              <w:color w:val="222222"/>
              <w:sz w:val="20"/>
              <w:szCs w:val="20"/>
              <w:shd w:val="clear" w:color="auto" w:fill="FFFFFF"/>
            </w:rPr>
            <w:t>Robinson, J. C., Howell, S., &amp; Pearson, S. D. (2018). Value-based pricing and patient access for specialty drugs. </w:t>
          </w:r>
          <w:r w:rsidRPr="00B16467">
            <w:rPr>
              <w:rFonts w:ascii="Arial" w:hAnsi="Arial" w:cs="Arial"/>
              <w:i/>
              <w:iCs/>
              <w:color w:val="222222"/>
              <w:sz w:val="20"/>
              <w:szCs w:val="20"/>
              <w:shd w:val="clear" w:color="auto" w:fill="FFFFFF"/>
            </w:rPr>
            <w:t>Jama</w:t>
          </w:r>
          <w:r w:rsidRPr="00B16467">
            <w:rPr>
              <w:rFonts w:ascii="Arial" w:hAnsi="Arial" w:cs="Arial"/>
              <w:color w:val="222222"/>
              <w:sz w:val="20"/>
              <w:szCs w:val="20"/>
              <w:shd w:val="clear" w:color="auto" w:fill="FFFFFF"/>
            </w:rPr>
            <w:t>, </w:t>
          </w:r>
          <w:r w:rsidRPr="00B16467">
            <w:rPr>
              <w:rFonts w:ascii="Arial" w:hAnsi="Arial" w:cs="Arial"/>
              <w:i/>
              <w:iCs/>
              <w:color w:val="222222"/>
              <w:sz w:val="20"/>
              <w:szCs w:val="20"/>
              <w:shd w:val="clear" w:color="auto" w:fill="FFFFFF"/>
            </w:rPr>
            <w:t>319</w:t>
          </w:r>
          <w:r w:rsidRPr="00B16467">
            <w:rPr>
              <w:rFonts w:ascii="Arial" w:hAnsi="Arial" w:cs="Arial"/>
              <w:color w:val="222222"/>
              <w:sz w:val="20"/>
              <w:szCs w:val="20"/>
              <w:shd w:val="clear" w:color="auto" w:fill="FFFFFF"/>
            </w:rPr>
            <w:t>(21), 2169-2170.</w:t>
          </w:r>
        </w:p>
        <w:p w14:paraId="4F1A4C00" w14:textId="77777777" w:rsidR="00B16467" w:rsidRPr="00B16467" w:rsidRDefault="007D3E26" w:rsidP="00B16467">
          <w:pPr>
            <w:pStyle w:val="Bibliography"/>
            <w:rPr>
              <w:rFonts w:ascii="Arial" w:hAnsi="Arial" w:cs="Arial"/>
              <w:sz w:val="20"/>
              <w:szCs w:val="20"/>
            </w:rPr>
          </w:pPr>
        </w:p>
      </w:sdtContent>
    </w:sdt>
    <w:p w14:paraId="0960CC69" w14:textId="3EE2886C" w:rsidR="00E81978" w:rsidRPr="00B16467" w:rsidRDefault="007D3E26" w:rsidP="00B16467">
      <w:pPr>
        <w:pStyle w:val="Bibliography"/>
        <w:rPr>
          <w:rFonts w:ascii="Arial" w:hAnsi="Arial" w:cs="Arial"/>
          <w:noProof/>
          <w:sz w:val="20"/>
          <w:szCs w:val="20"/>
        </w:rPr>
      </w:pPr>
      <w:r w:rsidRPr="00B16467">
        <w:rPr>
          <w:rFonts w:ascii="Arial" w:hAnsi="Arial" w:cs="Arial"/>
          <w:color w:val="222222"/>
          <w:sz w:val="20"/>
          <w:szCs w:val="20"/>
          <w:shd w:val="clear" w:color="auto" w:fill="FFFFFF"/>
        </w:rPr>
        <w:t>Gagnon, M. A., &amp; Lexchin, J. (2008). The cost of pushing pills: a new estimate of pharmaceutical promotion expenditures in the United States. </w:t>
      </w:r>
      <w:r w:rsidRPr="00B16467">
        <w:rPr>
          <w:rFonts w:ascii="Arial" w:hAnsi="Arial" w:cs="Arial"/>
          <w:i/>
          <w:iCs/>
          <w:color w:val="222222"/>
          <w:sz w:val="20"/>
          <w:szCs w:val="20"/>
          <w:shd w:val="clear" w:color="auto" w:fill="FFFFFF"/>
        </w:rPr>
        <w:t>PLoS Med</w:t>
      </w:r>
      <w:r w:rsidRPr="00B16467">
        <w:rPr>
          <w:rFonts w:ascii="Arial" w:hAnsi="Arial" w:cs="Arial"/>
          <w:color w:val="222222"/>
          <w:sz w:val="20"/>
          <w:szCs w:val="20"/>
          <w:shd w:val="clear" w:color="auto" w:fill="FFFFFF"/>
        </w:rPr>
        <w:t>, </w:t>
      </w:r>
      <w:r w:rsidRPr="00B16467">
        <w:rPr>
          <w:rFonts w:ascii="Arial" w:hAnsi="Arial" w:cs="Arial"/>
          <w:i/>
          <w:iCs/>
          <w:color w:val="222222"/>
          <w:sz w:val="20"/>
          <w:szCs w:val="20"/>
          <w:shd w:val="clear" w:color="auto" w:fill="FFFFFF"/>
        </w:rPr>
        <w:t>5</w:t>
      </w:r>
      <w:r w:rsidRPr="00B16467">
        <w:rPr>
          <w:rFonts w:ascii="Arial" w:hAnsi="Arial" w:cs="Arial"/>
          <w:color w:val="222222"/>
          <w:sz w:val="20"/>
          <w:szCs w:val="20"/>
          <w:shd w:val="clear" w:color="auto" w:fill="FFFFFF"/>
        </w:rPr>
        <w:t>(1), e1.</w:t>
      </w:r>
    </w:p>
    <w:sectPr w:rsidR="00E81978" w:rsidRPr="00B16467">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BEBC7" w14:textId="77777777" w:rsidR="00000000" w:rsidRDefault="007D3E26">
      <w:pPr>
        <w:spacing w:line="240" w:lineRule="auto"/>
      </w:pPr>
      <w:r>
        <w:separator/>
      </w:r>
    </w:p>
  </w:endnote>
  <w:endnote w:type="continuationSeparator" w:id="0">
    <w:p w14:paraId="5DBA1C14" w14:textId="77777777" w:rsidR="00000000" w:rsidRDefault="007D3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3249C" w14:textId="77777777" w:rsidR="00000000" w:rsidRDefault="007D3E26">
      <w:pPr>
        <w:spacing w:line="240" w:lineRule="auto"/>
      </w:pPr>
      <w:r>
        <w:separator/>
      </w:r>
    </w:p>
  </w:footnote>
  <w:footnote w:type="continuationSeparator" w:id="0">
    <w:p w14:paraId="789CD758" w14:textId="77777777" w:rsidR="00000000" w:rsidRDefault="007D3E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758B" w14:textId="2BEA7BC6" w:rsidR="00E81978" w:rsidRDefault="007D3E26">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EFAAA" w14:textId="4EF5BBE6" w:rsidR="00E81978" w:rsidRDefault="007D3E26">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40206AB"/>
    <w:multiLevelType w:val="hybridMultilevel"/>
    <w:tmpl w:val="E4DC580C"/>
    <w:lvl w:ilvl="0" w:tplc="834EEDFE">
      <w:start w:val="1"/>
      <w:numFmt w:val="bullet"/>
      <w:lvlText w:val=""/>
      <w:lvlJc w:val="left"/>
      <w:pPr>
        <w:ind w:left="720" w:hanging="360"/>
      </w:pPr>
      <w:rPr>
        <w:rFonts w:ascii="Symbol" w:hAnsi="Symbol" w:hint="default"/>
      </w:rPr>
    </w:lvl>
    <w:lvl w:ilvl="1" w:tplc="DC148C3A" w:tentative="1">
      <w:start w:val="1"/>
      <w:numFmt w:val="bullet"/>
      <w:lvlText w:val="o"/>
      <w:lvlJc w:val="left"/>
      <w:pPr>
        <w:ind w:left="1440" w:hanging="360"/>
      </w:pPr>
      <w:rPr>
        <w:rFonts w:ascii="Courier New" w:hAnsi="Courier New" w:cs="Courier New" w:hint="default"/>
      </w:rPr>
    </w:lvl>
    <w:lvl w:ilvl="2" w:tplc="360A6FC0" w:tentative="1">
      <w:start w:val="1"/>
      <w:numFmt w:val="bullet"/>
      <w:lvlText w:val=""/>
      <w:lvlJc w:val="left"/>
      <w:pPr>
        <w:ind w:left="2160" w:hanging="360"/>
      </w:pPr>
      <w:rPr>
        <w:rFonts w:ascii="Wingdings" w:hAnsi="Wingdings" w:hint="default"/>
      </w:rPr>
    </w:lvl>
    <w:lvl w:ilvl="3" w:tplc="82846A68" w:tentative="1">
      <w:start w:val="1"/>
      <w:numFmt w:val="bullet"/>
      <w:lvlText w:val=""/>
      <w:lvlJc w:val="left"/>
      <w:pPr>
        <w:ind w:left="2880" w:hanging="360"/>
      </w:pPr>
      <w:rPr>
        <w:rFonts w:ascii="Symbol" w:hAnsi="Symbol" w:hint="default"/>
      </w:rPr>
    </w:lvl>
    <w:lvl w:ilvl="4" w:tplc="ABB6DB72" w:tentative="1">
      <w:start w:val="1"/>
      <w:numFmt w:val="bullet"/>
      <w:lvlText w:val="o"/>
      <w:lvlJc w:val="left"/>
      <w:pPr>
        <w:ind w:left="3600" w:hanging="360"/>
      </w:pPr>
      <w:rPr>
        <w:rFonts w:ascii="Courier New" w:hAnsi="Courier New" w:cs="Courier New" w:hint="default"/>
      </w:rPr>
    </w:lvl>
    <w:lvl w:ilvl="5" w:tplc="4AD8B434" w:tentative="1">
      <w:start w:val="1"/>
      <w:numFmt w:val="bullet"/>
      <w:lvlText w:val=""/>
      <w:lvlJc w:val="left"/>
      <w:pPr>
        <w:ind w:left="4320" w:hanging="360"/>
      </w:pPr>
      <w:rPr>
        <w:rFonts w:ascii="Wingdings" w:hAnsi="Wingdings" w:hint="default"/>
      </w:rPr>
    </w:lvl>
    <w:lvl w:ilvl="6" w:tplc="BA9A2D5C" w:tentative="1">
      <w:start w:val="1"/>
      <w:numFmt w:val="bullet"/>
      <w:lvlText w:val=""/>
      <w:lvlJc w:val="left"/>
      <w:pPr>
        <w:ind w:left="5040" w:hanging="360"/>
      </w:pPr>
      <w:rPr>
        <w:rFonts w:ascii="Symbol" w:hAnsi="Symbol" w:hint="default"/>
      </w:rPr>
    </w:lvl>
    <w:lvl w:ilvl="7" w:tplc="8E6067E8" w:tentative="1">
      <w:start w:val="1"/>
      <w:numFmt w:val="bullet"/>
      <w:lvlText w:val="o"/>
      <w:lvlJc w:val="left"/>
      <w:pPr>
        <w:ind w:left="5760" w:hanging="360"/>
      </w:pPr>
      <w:rPr>
        <w:rFonts w:ascii="Courier New" w:hAnsi="Courier New" w:cs="Courier New" w:hint="default"/>
      </w:rPr>
    </w:lvl>
    <w:lvl w:ilvl="8" w:tplc="BF3E57BC" w:tentative="1">
      <w:start w:val="1"/>
      <w:numFmt w:val="bullet"/>
      <w:lvlText w:val=""/>
      <w:lvlJc w:val="left"/>
      <w:pPr>
        <w:ind w:left="648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12"/>
    <w:rsid w:val="0006565A"/>
    <w:rsid w:val="000A1962"/>
    <w:rsid w:val="000D3F41"/>
    <w:rsid w:val="00137E4C"/>
    <w:rsid w:val="00153A77"/>
    <w:rsid w:val="002934AB"/>
    <w:rsid w:val="002E069C"/>
    <w:rsid w:val="00355DCA"/>
    <w:rsid w:val="003B188A"/>
    <w:rsid w:val="00431F0A"/>
    <w:rsid w:val="00461A7E"/>
    <w:rsid w:val="00481DCF"/>
    <w:rsid w:val="004843EF"/>
    <w:rsid w:val="00551A02"/>
    <w:rsid w:val="005534FA"/>
    <w:rsid w:val="005B4615"/>
    <w:rsid w:val="005C0012"/>
    <w:rsid w:val="005D3A03"/>
    <w:rsid w:val="005E5B02"/>
    <w:rsid w:val="006A7DF4"/>
    <w:rsid w:val="007A7DD1"/>
    <w:rsid w:val="007C3F01"/>
    <w:rsid w:val="007D3E26"/>
    <w:rsid w:val="008002C0"/>
    <w:rsid w:val="00872FE8"/>
    <w:rsid w:val="008C5323"/>
    <w:rsid w:val="008D0129"/>
    <w:rsid w:val="008F05EA"/>
    <w:rsid w:val="00923D61"/>
    <w:rsid w:val="009A6A3B"/>
    <w:rsid w:val="00A27217"/>
    <w:rsid w:val="00A76714"/>
    <w:rsid w:val="00A92FC6"/>
    <w:rsid w:val="00AC7F27"/>
    <w:rsid w:val="00AD1FAC"/>
    <w:rsid w:val="00B116D6"/>
    <w:rsid w:val="00B16467"/>
    <w:rsid w:val="00B823AA"/>
    <w:rsid w:val="00BA45DB"/>
    <w:rsid w:val="00BF4184"/>
    <w:rsid w:val="00C0601E"/>
    <w:rsid w:val="00C31D30"/>
    <w:rsid w:val="00C96C7B"/>
    <w:rsid w:val="00CD6E39"/>
    <w:rsid w:val="00CF6E91"/>
    <w:rsid w:val="00D11E7D"/>
    <w:rsid w:val="00D673D0"/>
    <w:rsid w:val="00D85B68"/>
    <w:rsid w:val="00D97A39"/>
    <w:rsid w:val="00E6004D"/>
    <w:rsid w:val="00E74717"/>
    <w:rsid w:val="00E81978"/>
    <w:rsid w:val="00F33914"/>
    <w:rsid w:val="00F379B7"/>
    <w:rsid w:val="00F525FA"/>
    <w:rsid w:val="00F77FD3"/>
    <w:rsid w:val="00FC6A0B"/>
    <w:rsid w:val="00FD4D04"/>
    <w:rsid w:val="00FF2002"/>
    <w:rsid w:val="00FF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1EED4C"/>
  <w15:chartTrackingRefBased/>
  <w15:docId w15:val="{21D0E772-6AA2-490D-927D-DC84DC6D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8A59A7DB7B4278A0BFDA24ADB307E0"/>
        <w:category>
          <w:name w:val="General"/>
          <w:gallery w:val="placeholder"/>
        </w:category>
        <w:types>
          <w:type w:val="bbPlcHdr"/>
        </w:types>
        <w:behaviors>
          <w:behavior w:val="content"/>
        </w:behaviors>
        <w:guid w:val="{122E5CFD-E227-4325-8799-4381EEB11570}"/>
      </w:docPartPr>
      <w:docPartBody>
        <w:p w:rsidR="00F33FFE" w:rsidRDefault="00F33FFE">
          <w:pPr>
            <w:pStyle w:val="9A8A59A7DB7B4278A0BFDA24ADB307E0"/>
          </w:pPr>
          <w:r>
            <w:t>[Title Here, up to 12 Words, on One to Two Lines]</w:t>
          </w:r>
        </w:p>
      </w:docPartBody>
    </w:docPart>
    <w:docPart>
      <w:docPartPr>
        <w:name w:val="684027F44D744FFBAA0CFE757A663B77"/>
        <w:category>
          <w:name w:val="General"/>
          <w:gallery w:val="placeholder"/>
        </w:category>
        <w:types>
          <w:type w:val="bbPlcHdr"/>
        </w:types>
        <w:behaviors>
          <w:behavior w:val="content"/>
        </w:behaviors>
        <w:guid w:val="{2159BAAB-EE19-4714-8E55-9A2FA2EFAB1D}"/>
      </w:docPartPr>
      <w:docPartBody>
        <w:p w:rsidR="00F33FFE" w:rsidRDefault="00F33FFE">
          <w:pPr>
            <w:pStyle w:val="684027F44D744FFBAA0CFE757A663B7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55"/>
    <w:rsid w:val="004C4955"/>
    <w:rsid w:val="00F3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A59A7DB7B4278A0BFDA24ADB307E0">
    <w:name w:val="9A8A59A7DB7B4278A0BFDA24ADB307E0"/>
  </w:style>
  <w:style w:type="character" w:styleId="Emphasis">
    <w:name w:val="Emphasis"/>
    <w:basedOn w:val="DefaultParagraphFont"/>
    <w:uiPriority w:val="4"/>
    <w:unhideWhenUsed/>
    <w:qFormat/>
    <w:rPr>
      <w:i/>
      <w:iCs/>
    </w:rPr>
  </w:style>
  <w:style w:type="paragraph" w:customStyle="1" w:styleId="684027F44D744FFBAA0CFE757A663B77">
    <w:name w:val="684027F44D744FFBAA0CFE757A663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B4B84E35-84FB-48C4-8D34-ED909687C5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1</TotalTime>
  <Pages>8</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Cardinal Health Inc. and medical supplies</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Health Inc. and Medical Supplies</dc:title>
  <dc:creator>ASUS</dc:creator>
  <cp:lastModifiedBy>254716226303</cp:lastModifiedBy>
  <cp:revision>2</cp:revision>
  <dcterms:created xsi:type="dcterms:W3CDTF">2021-03-10T06:53:00Z</dcterms:created>
  <dcterms:modified xsi:type="dcterms:W3CDTF">2021-03-10T06:53:00Z</dcterms:modified>
</cp:coreProperties>
</file>